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09" w:rsidRDefault="006C6509" w:rsidP="006C650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C6509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/>
        </w:rPr>
        <w:t xml:space="preserve">Тема: </w:t>
      </w:r>
      <w:r w:rsidRPr="006C650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Повні й неповні речення. Тире в неповних реченнях.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6C650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Тренувальні вправи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</w:p>
    <w:p w:rsidR="00CE62FC" w:rsidRPr="00B76118" w:rsidRDefault="006C6509" w:rsidP="006C650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76118">
        <w:rPr>
          <w:rFonts w:ascii="Times New Roman" w:eastAsia="Calibri" w:hAnsi="Times New Roman" w:cs="Times New Roman"/>
          <w:i/>
          <w:sz w:val="28"/>
          <w:szCs w:val="28"/>
        </w:rPr>
        <w:t xml:space="preserve">Перед тим, як приступити до нової теми, повторимо попередній матеріал </w:t>
      </w:r>
    </w:p>
    <w:p w:rsidR="006C6509" w:rsidRPr="00F93D32" w:rsidRDefault="006C6509" w:rsidP="006C6509">
      <w:pPr>
        <w:spacing w:after="0"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F93D32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F93D32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 xml:space="preserve"> Дайте </w:t>
      </w:r>
      <w:proofErr w:type="spellStart"/>
      <w:r w:rsidRPr="00F93D32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>відповідь</w:t>
      </w:r>
      <w:proofErr w:type="spellEnd"/>
      <w:r w:rsidRPr="00F93D32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 xml:space="preserve"> на </w:t>
      </w:r>
      <w:proofErr w:type="spellStart"/>
      <w:r w:rsidRPr="00F93D32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>запитання</w:t>
      </w:r>
      <w:proofErr w:type="spellEnd"/>
    </w:p>
    <w:p w:rsidR="006C6509" w:rsidRPr="006C6509" w:rsidRDefault="006C6509" w:rsidP="006C6509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proofErr w:type="spellStart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Який</w:t>
      </w:r>
      <w:proofErr w:type="spellEnd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розділ</w:t>
      </w:r>
      <w:proofErr w:type="spellEnd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науки про </w:t>
      </w:r>
      <w:proofErr w:type="spellStart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мову</w:t>
      </w:r>
      <w:proofErr w:type="spellEnd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ми </w:t>
      </w:r>
      <w:proofErr w:type="spellStart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вивчаємо</w:t>
      </w:r>
      <w:proofErr w:type="spellEnd"/>
      <w:r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?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(………………..)</w:t>
      </w:r>
    </w:p>
    <w:p w:rsidR="006C6509" w:rsidRPr="006C6509" w:rsidRDefault="00B76118" w:rsidP="00B7611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2.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Що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вивчає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синтаксис?</w:t>
      </w:r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="006C6509">
        <w:rPr>
          <w:rFonts w:ascii="Times New Roman" w:eastAsia="Calibri" w:hAnsi="Times New Roman" w:cs="Times New Roman"/>
          <w:sz w:val="27"/>
          <w:szCs w:val="27"/>
          <w:lang w:val="ru-RU"/>
        </w:rPr>
        <w:t>(………………..)</w:t>
      </w:r>
    </w:p>
    <w:p w:rsidR="00B76118" w:rsidRDefault="00B76118" w:rsidP="00B7611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3.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Що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називається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реченням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?</w:t>
      </w:r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="006C6509">
        <w:rPr>
          <w:rFonts w:ascii="Times New Roman" w:eastAsia="Calibri" w:hAnsi="Times New Roman" w:cs="Times New Roman"/>
          <w:sz w:val="27"/>
          <w:szCs w:val="27"/>
          <w:lang w:val="ru-RU"/>
        </w:rPr>
        <w:t>(………………..)</w:t>
      </w:r>
    </w:p>
    <w:p w:rsidR="006C6509" w:rsidRPr="006C6509" w:rsidRDefault="00B76118" w:rsidP="00B76118">
      <w:pPr>
        <w:tabs>
          <w:tab w:val="num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4.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Які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називаються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двоскладними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?</w:t>
      </w:r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="006C6509">
        <w:rPr>
          <w:rFonts w:ascii="Times New Roman" w:eastAsia="Calibri" w:hAnsi="Times New Roman" w:cs="Times New Roman"/>
          <w:sz w:val="27"/>
          <w:szCs w:val="27"/>
          <w:lang w:val="ru-RU"/>
        </w:rPr>
        <w:t>(………………..)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</w:p>
    <w:p w:rsidR="006C6509" w:rsidRPr="006C6509" w:rsidRDefault="00B76118" w:rsidP="00B7611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5.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Які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називаються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односкладними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?</w:t>
      </w:r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="006C6509">
        <w:rPr>
          <w:rFonts w:ascii="Times New Roman" w:eastAsia="Calibri" w:hAnsi="Times New Roman" w:cs="Times New Roman"/>
          <w:sz w:val="27"/>
          <w:szCs w:val="27"/>
          <w:lang w:val="ru-RU"/>
        </w:rPr>
        <w:t>(………………..)</w:t>
      </w:r>
    </w:p>
    <w:p w:rsidR="006C6509" w:rsidRDefault="00B76118" w:rsidP="00B76118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6.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Які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типи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односкладних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речень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ви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знаєте</w:t>
      </w:r>
      <w:proofErr w:type="spellEnd"/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>?</w:t>
      </w:r>
      <w:r w:rsidR="006C6509" w:rsidRPr="006C6509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="006C6509">
        <w:rPr>
          <w:rFonts w:ascii="Times New Roman" w:eastAsia="Calibri" w:hAnsi="Times New Roman" w:cs="Times New Roman"/>
          <w:sz w:val="27"/>
          <w:szCs w:val="27"/>
          <w:lang w:val="ru-RU"/>
        </w:rPr>
        <w:t>(………………..)</w:t>
      </w:r>
    </w:p>
    <w:p w:rsidR="005E14FC" w:rsidRPr="00F93D32" w:rsidRDefault="005E14FC" w:rsidP="005E14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F93D32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>2.</w:t>
      </w:r>
      <w:r w:rsidRPr="00F93D32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B76118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>Встановити</w:t>
      </w:r>
      <w:proofErr w:type="spellEnd"/>
      <w:r w:rsidRPr="00B76118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 xml:space="preserve"> </w:t>
      </w:r>
      <w:proofErr w:type="spellStart"/>
      <w:r w:rsidRPr="00B76118">
        <w:rPr>
          <w:rFonts w:ascii="Times New Roman" w:eastAsia="Calibri" w:hAnsi="Times New Roman" w:cs="Times New Roman"/>
          <w:b/>
          <w:i/>
          <w:sz w:val="27"/>
          <w:szCs w:val="27"/>
          <w:lang w:val="ru-RU"/>
        </w:rPr>
        <w:t>відпов</w:t>
      </w:r>
      <w:r w:rsidRPr="00B76118">
        <w:rPr>
          <w:rFonts w:ascii="Times New Roman" w:eastAsia="Calibri" w:hAnsi="Times New Roman" w:cs="Times New Roman"/>
          <w:b/>
          <w:i/>
          <w:sz w:val="27"/>
          <w:szCs w:val="27"/>
        </w:rPr>
        <w:t>ідності</w:t>
      </w:r>
      <w:proofErr w:type="spellEnd"/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1)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Безособове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;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Учітесь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читайте, і чужому научайтесь, і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свого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не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цурайтесь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2) Означено-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особове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;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2. </w:t>
            </w:r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Весною та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влітку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селах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прокидаються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рано.</w:t>
            </w:r>
          </w:p>
        </w:tc>
      </w:tr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3)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Узагальнено-особове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;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Pr="005E14FC" w:rsidRDefault="005E14FC" w:rsidP="005E14F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E14F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Чутно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плескіт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ставочку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4)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Називне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;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4. </w:t>
            </w:r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Ой,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який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чудовий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Дніпро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-Славута</w:t>
            </w:r>
          </w:p>
        </w:tc>
      </w:tr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5)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Неозначено-особове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;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5. </w:t>
            </w:r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Десять раз подумай, а раз скажи.</w:t>
            </w:r>
          </w:p>
        </w:tc>
      </w:tr>
      <w:tr w:rsidR="005E14FC" w:rsidTr="00762170"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6)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Речення</w:t>
            </w:r>
            <w:proofErr w:type="spellEnd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двоскладне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4FC" w:rsidRDefault="005E14FC" w:rsidP="005E14F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6. </w:t>
            </w:r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Оксана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пішла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криниці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воду, а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Оленка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збирати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огірки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городі</w:t>
            </w:r>
            <w:proofErr w:type="spellEnd"/>
            <w:r w:rsidRPr="00B7611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</w:tbl>
    <w:p w:rsidR="005E14FC" w:rsidRPr="00B76118" w:rsidRDefault="005E14FC" w:rsidP="005E14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5E14FC" w:rsidRPr="00B76118" w:rsidRDefault="005E14FC" w:rsidP="005E14FC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76118">
        <w:rPr>
          <w:rFonts w:ascii="Times New Roman" w:eastAsia="Calibri" w:hAnsi="Times New Roman" w:cs="Times New Roman"/>
          <w:sz w:val="27"/>
          <w:szCs w:val="27"/>
        </w:rPr>
        <w:t>Яке за будовою останнє речення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(6)</w:t>
      </w:r>
      <w:r w:rsidRPr="00B76118">
        <w:rPr>
          <w:rFonts w:ascii="Times New Roman" w:eastAsia="Calibri" w:hAnsi="Times New Roman" w:cs="Times New Roman"/>
          <w:sz w:val="27"/>
          <w:szCs w:val="27"/>
        </w:rPr>
        <w:t xml:space="preserve">? 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(</w:t>
      </w:r>
      <w:r w:rsidR="009A6AB0">
        <w:rPr>
          <w:rFonts w:ascii="Times New Roman" w:eastAsia="Calibri" w:hAnsi="Times New Roman" w:cs="Times New Roman"/>
          <w:i/>
          <w:sz w:val="27"/>
          <w:szCs w:val="27"/>
        </w:rPr>
        <w:t>…………………..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)</w:t>
      </w:r>
    </w:p>
    <w:p w:rsidR="005E14FC" w:rsidRPr="00B76118" w:rsidRDefault="005E14FC" w:rsidP="005E14FC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6118">
        <w:rPr>
          <w:rFonts w:ascii="Times New Roman" w:eastAsia="Calibri" w:hAnsi="Times New Roman" w:cs="Times New Roman"/>
          <w:sz w:val="27"/>
          <w:szCs w:val="27"/>
        </w:rPr>
        <w:t xml:space="preserve">Зі скількох частин воно складається? </w:t>
      </w:r>
      <w:r w:rsidR="009A6AB0">
        <w:rPr>
          <w:rFonts w:ascii="Times New Roman" w:eastAsia="Calibri" w:hAnsi="Times New Roman" w:cs="Times New Roman"/>
          <w:i/>
          <w:sz w:val="27"/>
          <w:szCs w:val="27"/>
        </w:rPr>
        <w:t>(…………….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)</w:t>
      </w:r>
    </w:p>
    <w:p w:rsidR="005E14FC" w:rsidRPr="00B76118" w:rsidRDefault="005E14FC" w:rsidP="005E14FC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76118">
        <w:rPr>
          <w:rFonts w:ascii="Times New Roman" w:eastAsia="Calibri" w:hAnsi="Times New Roman" w:cs="Times New Roman"/>
          <w:sz w:val="27"/>
          <w:szCs w:val="27"/>
        </w:rPr>
        <w:t xml:space="preserve">Чи є в другій частині всі члени речення, необхідні для розуміння змісту? 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(</w:t>
      </w:r>
      <w:r w:rsidR="009A6AB0" w:rsidRPr="009A6AB0">
        <w:rPr>
          <w:rFonts w:ascii="Times New Roman" w:eastAsia="Calibri" w:hAnsi="Times New Roman" w:cs="Times New Roman"/>
          <w:i/>
          <w:sz w:val="27"/>
          <w:szCs w:val="27"/>
        </w:rPr>
        <w:t>………………..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 xml:space="preserve">). </w:t>
      </w:r>
    </w:p>
    <w:p w:rsidR="005E14FC" w:rsidRPr="00B76118" w:rsidRDefault="005E14FC" w:rsidP="005E14FC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76118">
        <w:rPr>
          <w:rFonts w:ascii="Times New Roman" w:eastAsia="Calibri" w:hAnsi="Times New Roman" w:cs="Times New Roman"/>
          <w:sz w:val="27"/>
          <w:szCs w:val="27"/>
        </w:rPr>
        <w:t xml:space="preserve">А як називаються такі речення? 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(</w:t>
      </w:r>
      <w:r w:rsidR="009A6AB0">
        <w:rPr>
          <w:rFonts w:ascii="Times New Roman" w:eastAsia="Calibri" w:hAnsi="Times New Roman" w:cs="Times New Roman"/>
          <w:i/>
          <w:sz w:val="27"/>
          <w:szCs w:val="27"/>
        </w:rPr>
        <w:t>…………………</w:t>
      </w:r>
      <w:r w:rsidRPr="00B76118">
        <w:rPr>
          <w:rFonts w:ascii="Times New Roman" w:eastAsia="Calibri" w:hAnsi="Times New Roman" w:cs="Times New Roman"/>
          <w:i/>
          <w:sz w:val="27"/>
          <w:szCs w:val="27"/>
        </w:rPr>
        <w:t>)</w:t>
      </w:r>
    </w:p>
    <w:p w:rsidR="005E14FC" w:rsidRPr="005E14FC" w:rsidRDefault="005E14FC" w:rsidP="005E14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E14FC">
        <w:rPr>
          <w:rFonts w:ascii="Times New Roman" w:eastAsia="Calibri" w:hAnsi="Times New Roman" w:cs="Times New Roman"/>
          <w:sz w:val="27"/>
          <w:szCs w:val="27"/>
        </w:rPr>
        <w:t>Сьогодні ми з вами продовжимо розмову про повні й неповні речення. А також з</w:t>
      </w:r>
      <w:r w:rsidRPr="005E14FC">
        <w:rPr>
          <w:rFonts w:ascii="Times New Roman" w:eastAsia="Calibri" w:hAnsi="Times New Roman" w:cs="Times New Roman"/>
          <w:sz w:val="27"/>
          <w:szCs w:val="27"/>
          <w:lang w:val="ru-RU"/>
        </w:rPr>
        <w:t>’</w:t>
      </w:r>
      <w:r w:rsidRPr="005E14FC">
        <w:rPr>
          <w:rFonts w:ascii="Times New Roman" w:eastAsia="Calibri" w:hAnsi="Times New Roman" w:cs="Times New Roman"/>
          <w:sz w:val="27"/>
          <w:szCs w:val="27"/>
        </w:rPr>
        <w:t xml:space="preserve">ясуємо, </w:t>
      </w:r>
      <w:r w:rsidR="009A6AB0">
        <w:rPr>
          <w:rFonts w:ascii="Times New Roman" w:eastAsia="Calibri" w:hAnsi="Times New Roman" w:cs="Times New Roman"/>
          <w:sz w:val="27"/>
          <w:szCs w:val="27"/>
        </w:rPr>
        <w:t xml:space="preserve"> які ж розділові знаки, за</w:t>
      </w:r>
      <w:r w:rsidRPr="005E14FC">
        <w:rPr>
          <w:rFonts w:ascii="Times New Roman" w:eastAsia="Calibri" w:hAnsi="Times New Roman" w:cs="Times New Roman"/>
          <w:sz w:val="27"/>
          <w:szCs w:val="27"/>
        </w:rPr>
        <w:t xml:space="preserve"> яких умов</w:t>
      </w:r>
      <w:r w:rsidR="009A6AB0">
        <w:rPr>
          <w:rFonts w:ascii="Times New Roman" w:eastAsia="Calibri" w:hAnsi="Times New Roman" w:cs="Times New Roman"/>
          <w:sz w:val="27"/>
          <w:szCs w:val="27"/>
        </w:rPr>
        <w:t xml:space="preserve"> вони</w:t>
      </w:r>
      <w:r w:rsidRPr="005E14FC">
        <w:rPr>
          <w:rFonts w:ascii="Times New Roman" w:eastAsia="Calibri" w:hAnsi="Times New Roman" w:cs="Times New Roman"/>
          <w:sz w:val="27"/>
          <w:szCs w:val="27"/>
        </w:rPr>
        <w:t xml:space="preserve"> використовуються </w:t>
      </w:r>
      <w:r w:rsidR="009A6AB0">
        <w:rPr>
          <w:rFonts w:ascii="Times New Roman" w:eastAsia="Calibri" w:hAnsi="Times New Roman" w:cs="Times New Roman"/>
          <w:sz w:val="27"/>
          <w:szCs w:val="27"/>
        </w:rPr>
        <w:t xml:space="preserve">у </w:t>
      </w:r>
      <w:r w:rsidRPr="005E14FC">
        <w:rPr>
          <w:rFonts w:ascii="Times New Roman" w:eastAsia="Calibri" w:hAnsi="Times New Roman" w:cs="Times New Roman"/>
          <w:sz w:val="27"/>
          <w:szCs w:val="27"/>
        </w:rPr>
        <w:t>неповних речен</w:t>
      </w:r>
      <w:r w:rsidR="009A6AB0">
        <w:rPr>
          <w:rFonts w:ascii="Times New Roman" w:eastAsia="Calibri" w:hAnsi="Times New Roman" w:cs="Times New Roman"/>
          <w:sz w:val="27"/>
          <w:szCs w:val="27"/>
        </w:rPr>
        <w:t>нях</w:t>
      </w:r>
      <w:r w:rsidRPr="005E14F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93D32" w:rsidRPr="00F93D32" w:rsidRDefault="00F93D32" w:rsidP="00F93D32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D32">
        <w:rPr>
          <w:rFonts w:ascii="Times New Roman" w:eastAsia="Calibri" w:hAnsi="Times New Roman" w:cs="Times New Roman"/>
          <w:b/>
          <w:i/>
          <w:sz w:val="28"/>
          <w:szCs w:val="28"/>
        </w:rPr>
        <w:t>ПРОБЛЕМНЕ ПИТАННЯ:</w:t>
      </w:r>
      <w:r w:rsidRPr="00F93D32">
        <w:rPr>
          <w:rFonts w:ascii="Times New Roman" w:eastAsia="Calibri" w:hAnsi="Times New Roman" w:cs="Times New Roman"/>
          <w:i/>
          <w:sz w:val="28"/>
          <w:szCs w:val="28"/>
        </w:rPr>
        <w:t xml:space="preserve"> Чим відрізняються повні речення від неповних?</w:t>
      </w:r>
      <w:r w:rsidRPr="00F93D32">
        <w:rPr>
          <w:rFonts w:ascii="Times New Roman" w:eastAsia="Calibri" w:hAnsi="Times New Roman" w:cs="Times New Roman"/>
          <w:sz w:val="28"/>
          <w:szCs w:val="28"/>
        </w:rPr>
        <w:t xml:space="preserve"> За допомогою чого можна відтворити пропущений член речення?</w:t>
      </w:r>
    </w:p>
    <w:p w:rsidR="00F93D32" w:rsidRPr="00F93D32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D32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F93D32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Завдання </w:t>
      </w:r>
      <w:r w:rsidRPr="00F93D32">
        <w:rPr>
          <w:rFonts w:ascii="Times New Roman" w:eastAsia="Calibri" w:hAnsi="Times New Roman" w:cs="Times New Roman"/>
          <w:b/>
          <w:i/>
          <w:sz w:val="27"/>
          <w:szCs w:val="27"/>
        </w:rPr>
        <w:t>«</w:t>
      </w:r>
      <w:proofErr w:type="spellStart"/>
      <w:r w:rsidRPr="00F93D32">
        <w:rPr>
          <w:rFonts w:ascii="Times New Roman" w:eastAsia="Calibri" w:hAnsi="Times New Roman" w:cs="Times New Roman"/>
          <w:b/>
          <w:i/>
          <w:sz w:val="27"/>
          <w:szCs w:val="27"/>
        </w:rPr>
        <w:t>Продовжи</w:t>
      </w:r>
      <w:proofErr w:type="spellEnd"/>
      <w:r w:rsidRPr="00F93D32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речення»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(Вибери правильну відповідь із довідки)</w:t>
      </w:r>
    </w:p>
    <w:p w:rsidR="00F93D32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93D32">
        <w:rPr>
          <w:rFonts w:ascii="Times New Roman" w:eastAsia="Calibri" w:hAnsi="Times New Roman" w:cs="Times New Roman"/>
          <w:sz w:val="27"/>
          <w:szCs w:val="27"/>
        </w:rPr>
        <w:t xml:space="preserve">Неповними називаються речення…. </w:t>
      </w:r>
    </w:p>
    <w:p w:rsidR="00F93D32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93D32">
        <w:rPr>
          <w:rFonts w:ascii="Times New Roman" w:eastAsia="Calibri" w:hAnsi="Times New Roman" w:cs="Times New Roman"/>
          <w:sz w:val="27"/>
          <w:szCs w:val="27"/>
        </w:rPr>
        <w:t>Якщо н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місці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пропущеного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члена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робиться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пауза, то на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письмі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вона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позначається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</w:rPr>
        <w:t>…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93D32" w:rsidRPr="00F93D32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Тире ставиться на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місці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пропущеного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присудка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</w:rPr>
        <w:t>…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</w:p>
    <w:p w:rsidR="00D7789E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>Довідка</w:t>
      </w:r>
      <w:proofErr w:type="spellEnd"/>
      <w:r>
        <w:rPr>
          <w:rFonts w:ascii="Times New Roman" w:eastAsia="Calibri" w:hAnsi="Times New Roman" w:cs="Times New Roman"/>
          <w:b/>
          <w:sz w:val="27"/>
          <w:szCs w:val="27"/>
          <w:lang w:val="ru-RU"/>
        </w:rPr>
        <w:t>.</w:t>
      </w:r>
      <w:r w:rsidRPr="00F93D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7789E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D32">
        <w:rPr>
          <w:rFonts w:ascii="Times New Roman" w:eastAsia="Calibri" w:hAnsi="Times New Roman" w:cs="Times New Roman"/>
          <w:sz w:val="27"/>
          <w:szCs w:val="27"/>
        </w:rPr>
        <w:t xml:space="preserve">(в яких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</w:rPr>
        <w:t>пропущено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</w:rPr>
        <w:t xml:space="preserve"> один чи більше необхідних членів, але їх можна встановити з попереднього речення або із ситуації спілкування</w:t>
      </w:r>
      <w:r>
        <w:rPr>
          <w:rFonts w:ascii="Times New Roman" w:eastAsia="Calibri" w:hAnsi="Times New Roman" w:cs="Times New Roman"/>
          <w:sz w:val="27"/>
          <w:szCs w:val="27"/>
        </w:rPr>
        <w:t>);</w:t>
      </w:r>
    </w:p>
    <w:p w:rsidR="00D7789E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(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тире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Наприклад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: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Жай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</w:rPr>
        <w:t>в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оронок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з'явився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до тепла, а зяблик — до холоду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.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Сталь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гартується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в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огні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лю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дина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в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труді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(Нар.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творчість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>);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</w:p>
    <w:p w:rsidR="00D7789E" w:rsidRDefault="00D7789E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(</w:t>
      </w:r>
      <w:r w:rsidR="00F93D32" w:rsidRPr="00F93D32">
        <w:rPr>
          <w:rFonts w:ascii="Times New Roman" w:eastAsia="Calibri" w:hAnsi="Times New Roman" w:cs="Times New Roman"/>
          <w:sz w:val="27"/>
          <w:szCs w:val="27"/>
        </w:rPr>
        <w:t>якщо це частина складного речення (присудо</w:t>
      </w:r>
      <w:r w:rsidR="009A6AB0">
        <w:rPr>
          <w:rFonts w:ascii="Times New Roman" w:eastAsia="Calibri" w:hAnsi="Times New Roman" w:cs="Times New Roman"/>
          <w:sz w:val="27"/>
          <w:szCs w:val="27"/>
        </w:rPr>
        <w:t xml:space="preserve">к </w:t>
      </w:r>
      <w:proofErr w:type="spellStart"/>
      <w:r w:rsidR="009A6AB0">
        <w:rPr>
          <w:rFonts w:ascii="Times New Roman" w:eastAsia="Calibri" w:hAnsi="Times New Roman" w:cs="Times New Roman"/>
          <w:sz w:val="27"/>
          <w:szCs w:val="27"/>
        </w:rPr>
        <w:t>пропу</w:t>
      </w:r>
      <w:r w:rsidR="00F93D32" w:rsidRPr="00F93D32">
        <w:rPr>
          <w:rFonts w:ascii="Times New Roman" w:eastAsia="Calibri" w:hAnsi="Times New Roman" w:cs="Times New Roman"/>
          <w:sz w:val="27"/>
          <w:szCs w:val="27"/>
        </w:rPr>
        <w:t>щено</w:t>
      </w:r>
      <w:proofErr w:type="spellEnd"/>
      <w:r w:rsidR="00F93D32" w:rsidRPr="00F93D32">
        <w:rPr>
          <w:rFonts w:ascii="Times New Roman" w:eastAsia="Calibri" w:hAnsi="Times New Roman" w:cs="Times New Roman"/>
          <w:sz w:val="27"/>
          <w:szCs w:val="27"/>
        </w:rPr>
        <w:t>, щоб уникнути повтор</w:t>
      </w:r>
      <w:r w:rsidR="009A6AB0">
        <w:rPr>
          <w:rFonts w:ascii="Times New Roman" w:eastAsia="Calibri" w:hAnsi="Times New Roman" w:cs="Times New Roman"/>
          <w:sz w:val="27"/>
          <w:szCs w:val="27"/>
        </w:rPr>
        <w:t>ів): Лагідні слова роблять при</w:t>
      </w:r>
      <w:r w:rsidR="00F93D32" w:rsidRPr="00F93D32">
        <w:rPr>
          <w:rFonts w:ascii="Times New Roman" w:eastAsia="Calibri" w:hAnsi="Times New Roman" w:cs="Times New Roman"/>
          <w:sz w:val="27"/>
          <w:szCs w:val="27"/>
        </w:rPr>
        <w:t>ятелів, а наклепи — ворогів;</w:t>
      </w:r>
      <w:r w:rsidR="00F93D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7789E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D3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якщо речення зрозуміле без присудка (його відсутність посилює емоційний вплив речення, бо логічний наголос переходить на підмет або другорядний член): Для мене </w:t>
      </w:r>
      <w:r>
        <w:rPr>
          <w:rFonts w:ascii="Times New Roman" w:eastAsia="Calibri" w:hAnsi="Times New Roman" w:cs="Times New Roman"/>
          <w:sz w:val="27"/>
          <w:szCs w:val="27"/>
        </w:rPr>
        <w:t>— цілий світ в твоїх очах</w:t>
      </w:r>
      <w:r w:rsidRPr="00F93D32">
        <w:rPr>
          <w:rFonts w:ascii="Times New Roman" w:eastAsia="Calibri" w:hAnsi="Times New Roman" w:cs="Times New Roman"/>
          <w:sz w:val="27"/>
          <w:szCs w:val="27"/>
        </w:rPr>
        <w:t>;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93D32" w:rsidRDefault="00F93D32" w:rsidP="00F93D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3D32">
        <w:rPr>
          <w:rFonts w:ascii="Times New Roman" w:eastAsia="Calibri" w:hAnsi="Times New Roman" w:cs="Times New Roman"/>
          <w:sz w:val="27"/>
          <w:szCs w:val="27"/>
        </w:rPr>
        <w:t>я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кщо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пропущено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підмет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аб</w:t>
      </w:r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>о</w:t>
      </w:r>
      <w:proofErr w:type="spellEnd"/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>другорядний</w:t>
      </w:r>
      <w:proofErr w:type="spellEnd"/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член </w:t>
      </w:r>
      <w:proofErr w:type="spellStart"/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>, тир</w:t>
      </w:r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е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може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ставитися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й не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ставитися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(за </w:t>
      </w:r>
      <w:proofErr w:type="spellStart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>бажанням</w:t>
      </w:r>
      <w:proofErr w:type="spellEnd"/>
      <w:r w:rsidRPr="00F93D32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автора)</w:t>
      </w:r>
      <w:r w:rsidRPr="00F93D3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7789E" w:rsidRPr="00D7789E" w:rsidRDefault="00D7789E" w:rsidP="00F93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D7789E">
        <w:rPr>
          <w:rFonts w:ascii="Times New Roman" w:eastAsia="Calibri" w:hAnsi="Times New Roman" w:cs="Times New Roman"/>
          <w:b/>
          <w:i/>
          <w:sz w:val="27"/>
          <w:szCs w:val="27"/>
        </w:rPr>
        <w:t>4. Пояснення.</w:t>
      </w:r>
    </w:p>
    <w:p w:rsidR="00D7789E" w:rsidRPr="00D7789E" w:rsidRDefault="00D7789E" w:rsidP="009A6AB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Як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різновид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неповних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речень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в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українській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мові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вживаються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у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яких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відсутні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головні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другорядні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члени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 думка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виражається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за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допомогою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часток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вигуків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так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звані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>слова-</w:t>
      </w:r>
      <w:proofErr w:type="spellStart"/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Такі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виражають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ствердження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або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заперечення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згоду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чи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незгоду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емоц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ійну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оцінку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почутого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Наприклад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>.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>Так!</w:t>
      </w:r>
      <w:r w:rsidRPr="00D7789E">
        <w:rPr>
          <w:rFonts w:ascii="Times New Roman" w:eastAsia="Calibri" w:hAnsi="Times New Roman" w:cs="Times New Roman"/>
          <w:color w:val="FF0000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Тепер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не могло бути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сумніву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жнива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починаються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(Ю.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Збанацький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); </w:t>
      </w:r>
      <w:proofErr w:type="gram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А</w:t>
      </w:r>
      <w:proofErr w:type="gram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присягу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забув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? — </w:t>
      </w:r>
      <w:proofErr w:type="spellStart"/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>Ні</w:t>
      </w:r>
      <w:proofErr w:type="spellEnd"/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 xml:space="preserve"> 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(І. Франко)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; </w:t>
      </w:r>
      <w:proofErr w:type="spellStart"/>
      <w:r w:rsidRPr="00D7789E">
        <w:rPr>
          <w:rFonts w:ascii="Times New Roman" w:eastAsia="Calibri" w:hAnsi="Times New Roman" w:cs="Times New Roman"/>
          <w:b/>
          <w:color w:val="FF0000"/>
          <w:sz w:val="27"/>
          <w:szCs w:val="27"/>
          <w:lang w:val="ru-RU"/>
        </w:rPr>
        <w:t>Ач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привітався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ледве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підняв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бриля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(М.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Коцюбинський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)</w:t>
      </w:r>
      <w:r w:rsidRPr="00D7789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7789E" w:rsidRDefault="00D7789E" w:rsidP="009A6AB0">
      <w:pPr>
        <w:spacing w:after="12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-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Неповними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м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ожуть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бути не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тільки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двоскладні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>, а</w:t>
      </w:r>
      <w:r w:rsidR="009A6AB0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й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односкладн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Наприклад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.</w:t>
      </w:r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Людині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треба з горем на люди (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Панас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Мирний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)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неповне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безособове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</w:p>
    <w:p w:rsidR="00D7789E" w:rsidRDefault="00D7789E" w:rsidP="009A6AB0">
      <w:pPr>
        <w:spacing w:after="12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-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Двоскладне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з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пропущеним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головним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членом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зал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ишається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двоскладним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Наприклад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.</w:t>
      </w:r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В покоях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почулися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легкі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кроки, а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трохи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згодом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стала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Олена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на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порозі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.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Була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одягнена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в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темний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плащ, голову завила в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чорну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хустку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, а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під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пахвою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держала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грубий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звій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нот (О.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Кобилянська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)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неповне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двоскладне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</w:p>
    <w:p w:rsidR="00D7789E" w:rsidRPr="00D7789E" w:rsidRDefault="00D7789E" w:rsidP="00D7789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Односкладн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в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якому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немає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одного з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головних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членів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є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повним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бо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ці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члени не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передбачаються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структурою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.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Наприклад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>.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Люблю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мандрувати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по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рідній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к</w:t>
      </w:r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раїні</w:t>
      </w:r>
      <w:proofErr w:type="spellEnd"/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 xml:space="preserve"> (</w:t>
      </w:r>
      <w:r w:rsidRPr="00D7789E">
        <w:rPr>
          <w:rFonts w:ascii="Times New Roman" w:eastAsia="Calibri" w:hAnsi="Times New Roman" w:cs="Times New Roman"/>
          <w:i/>
          <w:sz w:val="27"/>
          <w:szCs w:val="27"/>
          <w:lang w:val="ru-RU"/>
        </w:rPr>
        <w:t>Муратов)</w:t>
      </w:r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—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повне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означено-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особове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D7789E">
        <w:rPr>
          <w:rFonts w:ascii="Times New Roman" w:eastAsia="Calibri" w:hAnsi="Times New Roman" w:cs="Times New Roman"/>
          <w:sz w:val="27"/>
          <w:szCs w:val="27"/>
          <w:lang w:val="ru-RU"/>
        </w:rPr>
        <w:t>речення</w:t>
      </w:r>
      <w:proofErr w:type="spellEnd"/>
      <w:r w:rsidRPr="00D7789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7789E" w:rsidRDefault="00D7789E" w:rsidP="00D778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D7789E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5. </w:t>
      </w:r>
      <w:r w:rsidRPr="00D7789E">
        <w:rPr>
          <w:rFonts w:ascii="Times New Roman" w:eastAsia="Calibri" w:hAnsi="Times New Roman" w:cs="Times New Roman"/>
          <w:b/>
          <w:i/>
          <w:sz w:val="27"/>
          <w:szCs w:val="27"/>
        </w:rPr>
        <w:t>Виконання вправ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.</w:t>
      </w:r>
    </w:p>
    <w:p w:rsidR="000B71E0" w:rsidRPr="000B71E0" w:rsidRDefault="000B71E0" w:rsidP="000B71E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71E0">
        <w:rPr>
          <w:rFonts w:ascii="Times New Roman" w:eastAsia="Calibri" w:hAnsi="Times New Roman" w:cs="Times New Roman"/>
          <w:sz w:val="28"/>
          <w:szCs w:val="28"/>
        </w:rPr>
        <w:t>Виконайте онлайн-вправу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0B71E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https://learningapps.org/3915941</w:t>
        </w:r>
      </w:hyperlink>
    </w:p>
    <w:p w:rsidR="00E12319" w:rsidRPr="00E12319" w:rsidRDefault="00E12319" w:rsidP="00E1231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E12319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Тренувальні вправи.</w:t>
      </w:r>
    </w:p>
    <w:p w:rsidR="00E12319" w:rsidRPr="00E12319" w:rsidRDefault="00E12319" w:rsidP="00E123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 xml:space="preserve">Прочитайте,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</w:rPr>
        <w:t>випишіть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</w:rPr>
        <w:t xml:space="preserve"> неповні речення і охарактеризуйте їх за схемою: а) односкладне чи двоскладне неповне; б) який член речення опущений чи домислюється; в) тип неповного речення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12319" w:rsidRPr="00E12319" w:rsidRDefault="00E12319" w:rsidP="00E12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319">
        <w:rPr>
          <w:rFonts w:ascii="Times New Roman" w:eastAsia="Calibri" w:hAnsi="Times New Roman" w:cs="Times New Roman"/>
          <w:sz w:val="28"/>
          <w:szCs w:val="28"/>
        </w:rPr>
        <w:t>1. Море, і чайки, і ми — все навкруги раділо: море — тому, що над хвилями зникла імла; чайка — тому, що іскрилося сонце на крилах; ми — бо дорога на грань Кара-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</w:rPr>
        <w:t>Дагу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</w:rPr>
        <w:t xml:space="preserve"> звела. (М. Нагнибіда) 2. Полум'яний красень місяць схилився у вікно. (П. Ксенко) 3. Шелест лісу. 4. Сніжинки, сніжинки надворі, а в серці моєму весна. (В. Сосюра) 5. Я з </w:t>
      </w:r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Яковом </w:t>
      </w:r>
      <w:r w:rsidRPr="00E12319">
        <w:rPr>
          <w:rFonts w:ascii="Times New Roman" w:eastAsia="Calibri" w:hAnsi="Times New Roman" w:cs="Times New Roman"/>
          <w:sz w:val="28"/>
          <w:szCs w:val="28"/>
        </w:rPr>
        <w:t>прямували на північ, а наші друзі — на схід. (Ю. Збанацький)</w:t>
      </w:r>
    </w:p>
    <w:p w:rsidR="00E12319" w:rsidRPr="00E12319" w:rsidRDefault="00E12319" w:rsidP="0076217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E12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76217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12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31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Прочитати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Визначити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них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функцію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тире.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Вписати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номери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речень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відповідну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колонку </w:t>
      </w:r>
      <w:proofErr w:type="spellStart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таблиці</w:t>
      </w:r>
      <w:proofErr w:type="spellEnd"/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  <w:r w:rsidRPr="00E12319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tbl>
      <w:tblPr>
        <w:tblStyle w:val="46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762170" w:rsidRPr="00E12319" w:rsidTr="0076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hideMark/>
          </w:tcPr>
          <w:p w:rsidR="00E12319" w:rsidRPr="00E12319" w:rsidRDefault="00E12319" w:rsidP="00E123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Тире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між</w:t>
            </w:r>
            <w:proofErr w:type="spellEnd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підметом</w:t>
            </w:r>
            <w:proofErr w:type="spellEnd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і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присудком</w:t>
            </w:r>
            <w:proofErr w:type="spellEnd"/>
          </w:p>
        </w:tc>
        <w:tc>
          <w:tcPr>
            <w:tcW w:w="5670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hideMark/>
          </w:tcPr>
          <w:p w:rsidR="00E12319" w:rsidRPr="00E12319" w:rsidRDefault="00E12319" w:rsidP="00E1231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Тире на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місці</w:t>
            </w:r>
            <w:proofErr w:type="spellEnd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пропущеного</w:t>
            </w:r>
            <w:proofErr w:type="spellEnd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члена </w:t>
            </w:r>
            <w:proofErr w:type="spellStart"/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речення</w:t>
            </w:r>
            <w:proofErr w:type="spellEnd"/>
          </w:p>
        </w:tc>
      </w:tr>
      <w:tr w:rsidR="00E12319" w:rsidRPr="00E12319" w:rsidTr="0076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hideMark/>
          </w:tcPr>
          <w:p w:rsidR="00E12319" w:rsidRPr="00E12319" w:rsidRDefault="00E12319" w:rsidP="00E123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hideMark/>
          </w:tcPr>
          <w:p w:rsidR="00E12319" w:rsidRPr="00E12319" w:rsidRDefault="00E12319" w:rsidP="00E123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E12319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 </w:t>
            </w:r>
          </w:p>
        </w:tc>
      </w:tr>
    </w:tbl>
    <w:p w:rsidR="00E12319" w:rsidRPr="00E12319" w:rsidRDefault="00E12319" w:rsidP="00762170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319">
        <w:rPr>
          <w:rFonts w:ascii="Times New Roman" w:eastAsia="Calibri" w:hAnsi="Times New Roman" w:cs="Times New Roman"/>
          <w:sz w:val="27"/>
          <w:szCs w:val="27"/>
          <w:lang w:val="ru-RU"/>
        </w:rPr>
        <w:t> </w:t>
      </w:r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Маріїнський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палац у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Києві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пам’ятка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історії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Ламонова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r w:rsidRPr="00E12319">
        <w:rPr>
          <w:rFonts w:ascii="Times New Roman" w:eastAsia="Calibri" w:hAnsi="Times New Roman" w:cs="Times New Roman"/>
          <w:sz w:val="28"/>
          <w:szCs w:val="28"/>
        </w:rPr>
        <w:t>2</w:t>
      </w:r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. Парк «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Софіївка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—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поєднання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штучних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водоспадів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гірських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вершин,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каналів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ставків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фонтанами,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павільйонів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скульптур і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мармурових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статуй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античних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богів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богинь,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філософів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поетів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(О.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Седак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12319">
        <w:rPr>
          <w:rFonts w:ascii="Times New Roman" w:eastAsia="Calibri" w:hAnsi="Times New Roman" w:cs="Times New Roman"/>
          <w:sz w:val="28"/>
          <w:szCs w:val="28"/>
        </w:rPr>
        <w:t>3</w:t>
      </w:r>
      <w:r w:rsidR="007621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2319">
        <w:rPr>
          <w:rFonts w:ascii="Times New Roman" w:eastAsia="Calibri" w:hAnsi="Times New Roman" w:cs="Times New Roman"/>
          <w:sz w:val="28"/>
          <w:szCs w:val="28"/>
        </w:rPr>
        <w:t>Марія Приймаченко — майстер українського декоративного мистецтва</w:t>
      </w:r>
      <w:r w:rsidR="00762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319">
        <w:rPr>
          <w:rFonts w:ascii="Times New Roman" w:eastAsia="Calibri" w:hAnsi="Times New Roman" w:cs="Times New Roman"/>
          <w:sz w:val="28"/>
          <w:szCs w:val="28"/>
        </w:rPr>
        <w:t xml:space="preserve">(М.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</w:rPr>
        <w:t>Шинкарук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</w:rPr>
        <w:t>). 4. З трьох боків фортецю захищає сухий канал, вирубаний у скелях, а з північно-</w:t>
      </w:r>
      <w:r w:rsidRPr="00E123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східного — прірва (В.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</w:rPr>
        <w:t>Зубач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</w:rPr>
        <w:t>). 5</w:t>
      </w:r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Здавна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Крим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місце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масового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паломництва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(К.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Ґудзик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r w:rsidRPr="00E12319">
        <w:rPr>
          <w:rFonts w:ascii="Times New Roman" w:eastAsia="Calibri" w:hAnsi="Times New Roman" w:cs="Times New Roman"/>
          <w:sz w:val="28"/>
          <w:szCs w:val="28"/>
        </w:rPr>
        <w:t>6</w:t>
      </w:r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. «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Повість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минулих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літ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—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першооснова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вивчення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історії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нашого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народу (Д. </w:t>
      </w:r>
      <w:proofErr w:type="spellStart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>Степовик</w:t>
      </w:r>
      <w:proofErr w:type="spellEnd"/>
      <w:r w:rsidRPr="00E123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</w:p>
    <w:p w:rsidR="00762170" w:rsidRPr="00762170" w:rsidRDefault="00762170" w:rsidP="007621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2170">
        <w:rPr>
          <w:rFonts w:ascii="Times New Roman" w:eastAsia="Calibri" w:hAnsi="Times New Roman" w:cs="Times New Roman"/>
          <w:i/>
          <w:sz w:val="28"/>
          <w:szCs w:val="28"/>
        </w:rPr>
        <w:t>3.</w:t>
      </w:r>
      <w:r w:rsidRPr="00762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17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762170">
        <w:rPr>
          <w:rFonts w:ascii="Times New Roman" w:eastAsia="Calibri" w:hAnsi="Times New Roman" w:cs="Times New Roman"/>
          <w:i/>
          <w:sz w:val="28"/>
          <w:szCs w:val="28"/>
        </w:rPr>
        <w:t xml:space="preserve"> кожному з речень підкреслити граматичну основу, вказати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частини речень, що є неповними</w:t>
      </w:r>
      <w:r w:rsidRPr="00762170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E14FC" w:rsidRPr="00762170" w:rsidRDefault="00762170" w:rsidP="0076217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0">
        <w:rPr>
          <w:rFonts w:ascii="Times New Roman" w:eastAsia="Calibri" w:hAnsi="Times New Roman" w:cs="Times New Roman"/>
          <w:sz w:val="28"/>
          <w:szCs w:val="28"/>
        </w:rPr>
        <w:t xml:space="preserve">Небо дасть дощу, а земля – зерна. Гарний соловей голосом, а нива – колосом. Умілий майстер буває голодним лише до обіду, а невмілий – до вечора. Залізо їсть іржа, а чоловіка – хвороба. </w:t>
      </w:r>
    </w:p>
    <w:p w:rsidR="00762170" w:rsidRPr="00762170" w:rsidRDefault="00762170" w:rsidP="00D9401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01E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Творче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спостереження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елементами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зіставлення</w:t>
      </w:r>
      <w:proofErr w:type="spellEnd"/>
      <w:r w:rsidR="00D9401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Прочитати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два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уривки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висловлювань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Визначити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у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якому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уривку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вжито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двоскладні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неповні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а в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якому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—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односкладні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повні</w:t>
      </w:r>
      <w:proofErr w:type="spellEnd"/>
      <w:r w:rsidR="00D9401E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tbl>
      <w:tblPr>
        <w:tblW w:w="0" w:type="auto"/>
        <w:tblBorders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65"/>
      </w:tblGrid>
      <w:tr w:rsidR="00762170" w:rsidRPr="00762170" w:rsidTr="00762170">
        <w:trPr>
          <w:trHeight w:val="60"/>
        </w:trPr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умовленого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березі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Дніпра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своїм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запеклим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ворогом.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Залишаю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мереживо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слідів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припалій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росою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стежці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Зволожена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нічною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прохолодою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пахла травами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наддніпрянська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земля.</w:t>
            </w:r>
          </w:p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П’ю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всією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душею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чарівну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гармонію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світанку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чисту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джерельну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воду.</w:t>
            </w:r>
          </w:p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Ось і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призначене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4765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Ішов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умовленого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березі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Дніпра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своїм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запеклим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ворогом.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Залишав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мереживо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слідів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припалій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росою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стежці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Зволожена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нічною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прохолодою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пахла травами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наддніпрянська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земля.</w:t>
            </w:r>
          </w:p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Пив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усією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душею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чарівну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гармонію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світанку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чисту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джерельну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воду.</w:t>
            </w:r>
          </w:p>
          <w:p w:rsidR="00762170" w:rsidRPr="00762170" w:rsidRDefault="00762170" w:rsidP="00762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Ось і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призначене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... (І.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Пільгук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).</w:t>
            </w:r>
          </w:p>
        </w:tc>
      </w:tr>
    </w:tbl>
    <w:p w:rsidR="00762170" w:rsidRPr="00762170" w:rsidRDefault="00762170" w:rsidP="00D940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</w:p>
    <w:p w:rsidR="00762170" w:rsidRDefault="00D9401E" w:rsidP="00D940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9401E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762170" w:rsidRPr="0076217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940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Творче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моделювання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r w:rsidRPr="00D9401E">
        <w:rPr>
          <w:rFonts w:ascii="Times New Roman" w:eastAsia="Calibri" w:hAnsi="Times New Roman" w:cs="Times New Roman"/>
          <w:i/>
          <w:sz w:val="28"/>
          <w:szCs w:val="28"/>
          <w:lang w:val="ru-RU"/>
        </w:rPr>
        <w:t>(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Змоделювати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висловлювання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так,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щоб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зміст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неповного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визначався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попереднього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контексту.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Записати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змодельовані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висловлювання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поєднавши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за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змістом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правого й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лівого</w:t>
      </w:r>
      <w:proofErr w:type="spellEnd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стовпчиків</w:t>
      </w:r>
      <w:proofErr w:type="spellEnd"/>
      <w:r w:rsidRPr="00D9401E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  <w:r w:rsidR="00762170"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80"/>
        <w:gridCol w:w="5380"/>
      </w:tblGrid>
      <w:tr w:rsidR="000B71E0" w:rsidRPr="00762170" w:rsidTr="000B71E0">
        <w:trPr>
          <w:trHeight w:val="60"/>
        </w:trPr>
        <w:tc>
          <w:tcPr>
            <w:tcW w:w="4680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8D08D" w:themeFill="accent6" w:themeFillTint="99"/>
            <w:hideMark/>
          </w:tcPr>
          <w:p w:rsidR="00762170" w:rsidRPr="00762170" w:rsidRDefault="00762170" w:rsidP="00D94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940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Любили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учні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архітектора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2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A8D08D" w:themeFill="accent6" w:themeFillTint="99"/>
              </w:rPr>
              <w:t>Бекетова</w:t>
            </w:r>
          </w:p>
          <w:p w:rsidR="00762170" w:rsidRPr="00762170" w:rsidRDefault="00762170" w:rsidP="00D94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40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За дубом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стоїть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величезна споруда</w:t>
            </w:r>
          </w:p>
          <w:p w:rsidR="00762170" w:rsidRPr="00762170" w:rsidRDefault="00762170" w:rsidP="00D94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4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Згадки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62170" w:rsidRPr="00762170" w:rsidRDefault="00D9401E" w:rsidP="00D94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Високо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наді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мною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стоїть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Софія Київська.</w:t>
            </w:r>
          </w:p>
          <w:p w:rsidR="00762170" w:rsidRPr="00762170" w:rsidRDefault="00762170" w:rsidP="00762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A8D08D" w:themeFill="accent6" w:themeFillTint="99"/>
            <w:hideMark/>
          </w:tcPr>
          <w:p w:rsidR="00762170" w:rsidRPr="00762170" w:rsidRDefault="00D9401E" w:rsidP="000B71E0">
            <w:pPr>
              <w:shd w:val="clear" w:color="auto" w:fill="A8D08D" w:themeFill="accent6" w:themeFillTin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Вона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поєднує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 xml:space="preserve"> в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собі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бойову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 xml:space="preserve"> вежу з</w:t>
            </w:r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2CC" w:themeFill="accent4" w:themeFillTint="33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проїздом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 xml:space="preserve"> та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надбрамний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 xml:space="preserve"> храм. Це - Золоті</w:t>
            </w:r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2CC" w:themeFill="accent4" w:themeFillTint="33"/>
              </w:rPr>
              <w:t xml:space="preserve"> </w:t>
            </w:r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A8D08D" w:themeFill="accent6" w:themeFillTint="99"/>
              </w:rPr>
              <w:t>ворота.</w:t>
            </w:r>
          </w:p>
          <w:p w:rsidR="00762170" w:rsidRPr="00762170" w:rsidRDefault="00D9401E" w:rsidP="00762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Шедевральна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споруда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міста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Києва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2170" w:rsidRDefault="00D9401E" w:rsidP="000B71E0">
            <w:pPr>
              <w:shd w:val="clear" w:color="auto" w:fill="A8D08D" w:themeFill="accent6" w:themeFillTin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Відбилися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>пам’ятках</w:t>
            </w:r>
            <w:proofErr w:type="spellEnd"/>
            <w:r w:rsidR="00762170" w:rsidRPr="00762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народу.</w:t>
            </w:r>
          </w:p>
          <w:p w:rsidR="00762170" w:rsidRPr="00762170" w:rsidRDefault="000B71E0" w:rsidP="000B71E0">
            <w:pPr>
              <w:shd w:val="clear" w:color="auto" w:fill="A8D08D" w:themeFill="accent6" w:themeFillTin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визначні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відомі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усьому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світу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B71E0" w:rsidRPr="00762170" w:rsidRDefault="000B71E0" w:rsidP="000B71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B71E0">
        <w:rPr>
          <w:rFonts w:ascii="Times New Roman" w:eastAsia="Calibri" w:hAnsi="Times New Roman" w:cs="Times New Roman"/>
          <w:i/>
          <w:sz w:val="28"/>
          <w:szCs w:val="28"/>
        </w:rPr>
        <w:t xml:space="preserve">6. </w:t>
      </w:r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- редактор»</w:t>
      </w:r>
      <w:r w:rsidRPr="000B71E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Записати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уникаючи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невдалого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повтору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слів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Пояснити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вживання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тире у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зредагованих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реченнях</w:t>
      </w:r>
      <w:proofErr w:type="spellEnd"/>
      <w:r w:rsidRPr="000B71E0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7621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B71E0" w:rsidRPr="00762170" w:rsidRDefault="000B71E0" w:rsidP="000B71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воріт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сходились і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бокові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вулиці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на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захід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сходилися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Львівської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площі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схід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сходилися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майдану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(Я.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Боровський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2.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Праворуч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був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Дніпро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ліворуч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був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Дон (О.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Сезоненко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r w:rsidRPr="00762170">
        <w:rPr>
          <w:rFonts w:ascii="Times New Roman" w:eastAsia="Calibri" w:hAnsi="Times New Roman" w:cs="Times New Roman"/>
          <w:sz w:val="28"/>
          <w:szCs w:val="28"/>
        </w:rPr>
        <w:t>3</w:t>
      </w:r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Одні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люди, як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відомо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захоплюються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іконами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інші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>захоплюються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картинами (І. Цюпа). </w:t>
      </w:r>
      <w:r w:rsidRPr="00762170">
        <w:rPr>
          <w:rFonts w:ascii="Times New Roman" w:eastAsia="Calibri" w:hAnsi="Times New Roman" w:cs="Times New Roman"/>
          <w:sz w:val="28"/>
          <w:szCs w:val="28"/>
        </w:rPr>
        <w:t>4</w:t>
      </w:r>
      <w:r w:rsidRPr="007621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762170">
        <w:rPr>
          <w:rFonts w:ascii="Times New Roman" w:eastAsia="Calibri" w:hAnsi="Times New Roman" w:cs="Times New Roman"/>
          <w:sz w:val="28"/>
          <w:szCs w:val="28"/>
        </w:rPr>
        <w:t xml:space="preserve">Зліва </w:t>
      </w:r>
      <w:proofErr w:type="spellStart"/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Миколаївськ</w:t>
      </w:r>
      <w:proofErr w:type="spellEnd"/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ого </w:t>
      </w:r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костел</w:t>
      </w:r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62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стоїть величезний дуб, а справа костьолу стоїть статуя архітектора.</w:t>
      </w: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9A6AB0" w:rsidRDefault="009A6AB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762170" w:rsidRPr="00762170" w:rsidRDefault="0076217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76217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 </w:t>
      </w:r>
      <w:r w:rsidR="000B71E0" w:rsidRP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6</w:t>
      </w:r>
      <w:r w:rsidRPr="0076217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0B71E0" w:rsidRPr="000B71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21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Виконати </w:t>
      </w:r>
      <w:r w:rsid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АЛГОРИТМ </w:t>
      </w:r>
      <w:proofErr w:type="spellStart"/>
      <w:r w:rsid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синтаксичного</w:t>
      </w:r>
      <w:proofErr w:type="spellEnd"/>
      <w:r w:rsid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розбору</w:t>
      </w:r>
      <w:proofErr w:type="spellEnd"/>
      <w:r w:rsidR="000B71E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речення</w:t>
      </w:r>
      <w:proofErr w:type="spellEnd"/>
    </w:p>
    <w:p w:rsidR="00762170" w:rsidRPr="00762170" w:rsidRDefault="00762170" w:rsidP="000B71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Києво-Печерська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Лавра заснована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ченцем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Антонієм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печерах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дніпровських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пагорбах</w:t>
      </w:r>
      <w:proofErr w:type="spellEnd"/>
      <w:r w:rsidRPr="0076217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.</w:t>
      </w:r>
      <w:r w:rsidRPr="000B71E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ru-RU"/>
        </w:rPr>
        <w:t> </w:t>
      </w:r>
      <w:r w:rsidRPr="00762170">
        <w:rPr>
          <w:rFonts w:ascii="Times New Roman" w:eastAsia="Calibri" w:hAnsi="Times New Roman" w:cs="Times New Roman"/>
          <w:i/>
          <w:sz w:val="28"/>
          <w:szCs w:val="28"/>
          <w:lang w:val="ru-RU"/>
        </w:rPr>
        <w:t> </w:t>
      </w:r>
    </w:p>
    <w:p w:rsidR="00762170" w:rsidRPr="0076217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62170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110490</wp:posOffset>
            </wp:positionV>
            <wp:extent cx="5539333" cy="4505325"/>
            <wp:effectExtent l="0" t="0" r="4445" b="0"/>
            <wp:wrapNone/>
            <wp:docPr id="2" name="Рисунок 6" descr="http://notatka.at.ua/_pu/22/s57831269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tatka.at.ua/_pu/22/s57831269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33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1E0" w:rsidRDefault="000B71E0" w:rsidP="00762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4FC" w:rsidRPr="00762170" w:rsidRDefault="005E14FC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4FC" w:rsidRPr="00762170" w:rsidRDefault="005E14FC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E14FC" w:rsidRPr="00762170" w:rsidRDefault="005E14FC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76118" w:rsidRPr="00762170" w:rsidRDefault="00B76118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76118" w:rsidRPr="00762170" w:rsidRDefault="00B76118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76118" w:rsidRPr="00762170" w:rsidRDefault="00B76118" w:rsidP="007621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C6509" w:rsidRPr="00762170" w:rsidRDefault="006C6509" w:rsidP="00762170">
      <w:pPr>
        <w:spacing w:after="0" w:line="240" w:lineRule="auto"/>
        <w:rPr>
          <w:sz w:val="28"/>
          <w:szCs w:val="28"/>
        </w:rPr>
      </w:pPr>
    </w:p>
    <w:sectPr w:rsidR="006C6509" w:rsidRPr="00762170" w:rsidSect="00762170">
      <w:headerReference w:type="default" r:id="rId9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93083"/>
      <w:docPartObj>
        <w:docPartGallery w:val="Page Numbers (Top of Page)"/>
        <w:docPartUnique/>
      </w:docPartObj>
    </w:sdtPr>
    <w:sdtEndPr/>
    <w:sdtContent>
      <w:p w:rsidR="00320963" w:rsidRDefault="0075299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0963" w:rsidRDefault="007529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9EF"/>
    <w:multiLevelType w:val="hybridMultilevel"/>
    <w:tmpl w:val="0818E8C2"/>
    <w:lvl w:ilvl="0" w:tplc="0419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88D1BD5"/>
    <w:multiLevelType w:val="hybridMultilevel"/>
    <w:tmpl w:val="A1A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27040"/>
    <w:multiLevelType w:val="hybridMultilevel"/>
    <w:tmpl w:val="A1A82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3636BA"/>
    <w:multiLevelType w:val="hybridMultilevel"/>
    <w:tmpl w:val="BC1AAB28"/>
    <w:lvl w:ilvl="0" w:tplc="6AAC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066DF"/>
    <w:multiLevelType w:val="hybridMultilevel"/>
    <w:tmpl w:val="E91213BC"/>
    <w:lvl w:ilvl="0" w:tplc="F654B9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5BD2"/>
    <w:multiLevelType w:val="hybridMultilevel"/>
    <w:tmpl w:val="B9B6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7507"/>
    <w:multiLevelType w:val="hybridMultilevel"/>
    <w:tmpl w:val="C66C92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6A14"/>
    <w:multiLevelType w:val="hybridMultilevel"/>
    <w:tmpl w:val="ECC0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C0B"/>
    <w:multiLevelType w:val="hybridMultilevel"/>
    <w:tmpl w:val="124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3596"/>
    <w:multiLevelType w:val="hybridMultilevel"/>
    <w:tmpl w:val="A1CC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C198B"/>
    <w:multiLevelType w:val="hybridMultilevel"/>
    <w:tmpl w:val="A1A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55"/>
    <w:rsid w:val="000B71E0"/>
    <w:rsid w:val="005E14FC"/>
    <w:rsid w:val="006C6509"/>
    <w:rsid w:val="0075299C"/>
    <w:rsid w:val="00762170"/>
    <w:rsid w:val="007E7655"/>
    <w:rsid w:val="009A6AB0"/>
    <w:rsid w:val="00B76118"/>
    <w:rsid w:val="00C94F10"/>
    <w:rsid w:val="00CE62FC"/>
    <w:rsid w:val="00D7789E"/>
    <w:rsid w:val="00D9401E"/>
    <w:rsid w:val="00E12319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8F92-A589-493B-BB98-8593A25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76118"/>
  </w:style>
  <w:style w:type="table" w:styleId="a5">
    <w:name w:val="Table Grid"/>
    <w:basedOn w:val="a1"/>
    <w:uiPriority w:val="59"/>
    <w:rsid w:val="00B761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List Table 5 Dark Accent 6"/>
    <w:basedOn w:val="a1"/>
    <w:uiPriority w:val="50"/>
    <w:rsid w:val="00E12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6">
    <w:name w:val="Grid Table 4 Accent 6"/>
    <w:basedOn w:val="a1"/>
    <w:uiPriority w:val="49"/>
    <w:rsid w:val="00E123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otatka.at.ua/_pu/22/5783126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9159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0337-DB4E-4A56-A9EC-0A0D0ABD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4698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2020-03-30T15:37:00Z</dcterms:created>
  <dcterms:modified xsi:type="dcterms:W3CDTF">2020-03-30T17:25:00Z</dcterms:modified>
</cp:coreProperties>
</file>